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3BF" w:rsidRPr="005D63BF" w:rsidRDefault="005D63BF" w:rsidP="005D63BF">
      <w:pPr>
        <w:spacing w:before="100" w:line="240" w:lineRule="auto"/>
        <w:jc w:val="both"/>
        <w:rPr>
          <w:rFonts w:ascii="Calibri" w:eastAsia="Times New Roman" w:hAnsi="Calibri" w:cs="Calibri"/>
          <w:color w:val="000000"/>
        </w:rPr>
      </w:pPr>
      <w:r w:rsidRPr="005D63BF">
        <w:rPr>
          <w:rFonts w:ascii="Arial" w:eastAsia="Times New Roman" w:hAnsi="Arial" w:cs="Arial"/>
          <w:b/>
          <w:bCs/>
          <w:color w:val="000000"/>
          <w:sz w:val="20"/>
          <w:szCs w:val="20"/>
        </w:rPr>
        <w:t>Partnership</w:t>
      </w:r>
    </w:p>
    <w:p w:rsidR="005D63BF" w:rsidRPr="005D63BF" w:rsidRDefault="005D63BF" w:rsidP="005D63BF">
      <w:pPr>
        <w:spacing w:before="100" w:line="240" w:lineRule="auto"/>
        <w:jc w:val="both"/>
        <w:rPr>
          <w:rFonts w:ascii="Calibri" w:eastAsia="Times New Roman" w:hAnsi="Calibri" w:cs="Calibri"/>
          <w:color w:val="000000"/>
        </w:rPr>
      </w:pPr>
      <w:r w:rsidRPr="005D63BF">
        <w:rPr>
          <w:rFonts w:ascii="Arial" w:eastAsia="Times New Roman" w:hAnsi="Arial" w:cs="Arial"/>
          <w:b/>
          <w:bCs/>
          <w:color w:val="000000"/>
          <w:sz w:val="20"/>
          <w:szCs w:val="20"/>
        </w:rPr>
        <w:t>(Title)</w:t>
      </w:r>
      <w:bookmarkStart w:id="0" w:name="_GoBack"/>
      <w:bookmarkEnd w:id="0"/>
    </w:p>
    <w:p w:rsidR="005D63BF" w:rsidRPr="005D63BF" w:rsidRDefault="005D63BF" w:rsidP="005D63BF">
      <w:pPr>
        <w:spacing w:before="100" w:line="240" w:lineRule="auto"/>
        <w:jc w:val="both"/>
        <w:rPr>
          <w:rFonts w:ascii="Calibri" w:eastAsia="Times New Roman" w:hAnsi="Calibri" w:cs="Calibri"/>
          <w:color w:val="000000"/>
        </w:rPr>
      </w:pPr>
      <w:r w:rsidRPr="005D63BF">
        <w:rPr>
          <w:rFonts w:ascii="Arial" w:eastAsia="Times New Roman" w:hAnsi="Arial" w:cs="Arial"/>
          <w:color w:val="000000"/>
          <w:sz w:val="20"/>
          <w:szCs w:val="20"/>
        </w:rPr>
        <w:t>A.B., the above-named plaintiff, states as follows:-</w:t>
      </w:r>
    </w:p>
    <w:p w:rsidR="005D63BF" w:rsidRPr="005D63BF" w:rsidRDefault="005D63BF" w:rsidP="005D63BF">
      <w:pPr>
        <w:spacing w:before="100" w:line="240" w:lineRule="auto"/>
        <w:ind w:left="720" w:hanging="360"/>
        <w:jc w:val="both"/>
        <w:rPr>
          <w:rFonts w:ascii="Calibri" w:eastAsia="Times New Roman" w:hAnsi="Calibri" w:cs="Calibri"/>
          <w:color w:val="000000"/>
        </w:rPr>
      </w:pPr>
      <w:r w:rsidRPr="005D63BF">
        <w:rPr>
          <w:rFonts w:ascii="Arial" w:eastAsia="Times New Roman" w:hAnsi="Arial" w:cs="Arial"/>
          <w:color w:val="000000"/>
          <w:sz w:val="20"/>
          <w:szCs w:val="20"/>
        </w:rPr>
        <w:t>1.</w:t>
      </w:r>
      <w:r w:rsidRPr="005D63BF">
        <w:rPr>
          <w:rFonts w:ascii="Times New Roman" w:eastAsia="Times New Roman" w:hAnsi="Times New Roman" w:cs="Times New Roman"/>
          <w:color w:val="000000"/>
          <w:sz w:val="14"/>
          <w:szCs w:val="14"/>
        </w:rPr>
        <w:t>     </w:t>
      </w:r>
      <w:r w:rsidRPr="005D63BF">
        <w:rPr>
          <w:rFonts w:ascii="Arial" w:eastAsia="Times New Roman" w:hAnsi="Arial" w:cs="Arial"/>
          <w:color w:val="000000"/>
          <w:sz w:val="20"/>
          <w:szCs w:val="20"/>
        </w:rPr>
        <w:t xml:space="preserve">He and C.D., the defendant, have been for year [or months] past carrying on business together under articles of partnership in writing </w:t>
      </w:r>
      <w:proofErr w:type="gramStart"/>
      <w:r w:rsidRPr="005D63BF">
        <w:rPr>
          <w:rFonts w:ascii="Arial" w:eastAsia="Times New Roman" w:hAnsi="Arial" w:cs="Arial"/>
          <w:color w:val="000000"/>
          <w:sz w:val="20"/>
          <w:szCs w:val="20"/>
        </w:rPr>
        <w:t>[ or</w:t>
      </w:r>
      <w:proofErr w:type="gramEnd"/>
      <w:r w:rsidRPr="005D63BF">
        <w:rPr>
          <w:rFonts w:ascii="Arial" w:eastAsia="Times New Roman" w:hAnsi="Arial" w:cs="Arial"/>
          <w:color w:val="000000"/>
          <w:sz w:val="20"/>
          <w:szCs w:val="20"/>
        </w:rPr>
        <w:t xml:space="preserve"> under a deed, or under a verbal agreement ].</w:t>
      </w:r>
    </w:p>
    <w:p w:rsidR="005D63BF" w:rsidRPr="005D63BF" w:rsidRDefault="005D63BF" w:rsidP="005D63BF">
      <w:pPr>
        <w:spacing w:before="100" w:line="240" w:lineRule="auto"/>
        <w:ind w:left="720" w:hanging="360"/>
        <w:jc w:val="both"/>
        <w:rPr>
          <w:rFonts w:ascii="Calibri" w:eastAsia="Times New Roman" w:hAnsi="Calibri" w:cs="Calibri"/>
          <w:color w:val="000000"/>
        </w:rPr>
      </w:pPr>
      <w:r w:rsidRPr="005D63BF">
        <w:rPr>
          <w:rFonts w:ascii="Arial" w:eastAsia="Times New Roman" w:hAnsi="Arial" w:cs="Arial"/>
          <w:color w:val="000000"/>
          <w:sz w:val="20"/>
          <w:szCs w:val="20"/>
        </w:rPr>
        <w:t>2.</w:t>
      </w:r>
      <w:r w:rsidRPr="005D63BF">
        <w:rPr>
          <w:rFonts w:ascii="Times New Roman" w:eastAsia="Times New Roman" w:hAnsi="Times New Roman" w:cs="Times New Roman"/>
          <w:color w:val="000000"/>
          <w:sz w:val="14"/>
          <w:szCs w:val="14"/>
        </w:rPr>
        <w:t>     </w:t>
      </w:r>
      <w:r w:rsidRPr="005D63BF">
        <w:rPr>
          <w:rFonts w:ascii="Arial" w:eastAsia="Times New Roman" w:hAnsi="Arial" w:cs="Arial"/>
          <w:color w:val="000000"/>
          <w:sz w:val="20"/>
          <w:szCs w:val="20"/>
        </w:rPr>
        <w:t>Several disputes and differences have arisen between the plaintiff an defendant as such partners whereby it has become impossible to carry on the business in partnership with advantage to the partners.[ Or the defendant has committed the following breaches of the partnership articles:-</w:t>
      </w:r>
    </w:p>
    <w:p w:rsidR="005D63BF" w:rsidRPr="005D63BF" w:rsidRDefault="005D63BF" w:rsidP="005D63BF">
      <w:pPr>
        <w:spacing w:before="100" w:line="240" w:lineRule="auto"/>
        <w:ind w:left="720" w:hanging="360"/>
        <w:jc w:val="both"/>
        <w:rPr>
          <w:rFonts w:ascii="Calibri" w:eastAsia="Times New Roman" w:hAnsi="Calibri" w:cs="Calibri"/>
          <w:color w:val="000000"/>
        </w:rPr>
      </w:pPr>
      <w:r w:rsidRPr="005D63BF">
        <w:rPr>
          <w:rFonts w:ascii="Arial" w:eastAsia="Times New Roman" w:hAnsi="Arial" w:cs="Arial"/>
          <w:color w:val="000000"/>
          <w:sz w:val="20"/>
          <w:szCs w:val="20"/>
        </w:rPr>
        <w:t>3.</w:t>
      </w:r>
      <w:r w:rsidRPr="005D63BF">
        <w:rPr>
          <w:rFonts w:ascii="Times New Roman" w:eastAsia="Times New Roman" w:hAnsi="Times New Roman" w:cs="Times New Roman"/>
          <w:color w:val="000000"/>
          <w:sz w:val="14"/>
          <w:szCs w:val="14"/>
        </w:rPr>
        <w:t>     </w:t>
      </w:r>
      <w:r w:rsidRPr="005D63BF">
        <w:rPr>
          <w:rFonts w:ascii="Arial" w:eastAsia="Times New Roman" w:hAnsi="Arial" w:cs="Arial"/>
          <w:color w:val="000000"/>
          <w:sz w:val="20"/>
          <w:szCs w:val="20"/>
        </w:rPr>
        <w:t> </w:t>
      </w:r>
    </w:p>
    <w:p w:rsidR="005D63BF" w:rsidRPr="005D63BF" w:rsidRDefault="005D63BF" w:rsidP="005D63BF">
      <w:pPr>
        <w:spacing w:before="100" w:line="240" w:lineRule="auto"/>
        <w:ind w:left="720"/>
        <w:jc w:val="both"/>
        <w:rPr>
          <w:rFonts w:ascii="Calibri" w:eastAsia="Times New Roman" w:hAnsi="Calibri" w:cs="Calibri"/>
          <w:color w:val="000000"/>
        </w:rPr>
      </w:pPr>
      <w:proofErr w:type="gramStart"/>
      <w:r w:rsidRPr="005D63BF">
        <w:rPr>
          <w:rFonts w:ascii="Arial" w:eastAsia="Times New Roman" w:hAnsi="Arial" w:cs="Arial"/>
          <w:color w:val="000000"/>
          <w:sz w:val="20"/>
          <w:szCs w:val="20"/>
        </w:rPr>
        <w:t>[ As</w:t>
      </w:r>
      <w:proofErr w:type="gramEnd"/>
      <w:r w:rsidRPr="005D63BF">
        <w:rPr>
          <w:rFonts w:ascii="Arial" w:eastAsia="Times New Roman" w:hAnsi="Arial" w:cs="Arial"/>
          <w:color w:val="000000"/>
          <w:sz w:val="20"/>
          <w:szCs w:val="20"/>
        </w:rPr>
        <w:t xml:space="preserve"> in paras.4 and 5 of Form No.1.]</w:t>
      </w:r>
    </w:p>
    <w:p w:rsidR="005D63BF" w:rsidRPr="005D63BF" w:rsidRDefault="005D63BF" w:rsidP="005D63BF">
      <w:pPr>
        <w:spacing w:before="100" w:line="240" w:lineRule="auto"/>
        <w:ind w:left="720" w:hanging="360"/>
        <w:jc w:val="both"/>
        <w:rPr>
          <w:rFonts w:ascii="Calibri" w:eastAsia="Times New Roman" w:hAnsi="Calibri" w:cs="Calibri"/>
          <w:color w:val="000000"/>
        </w:rPr>
      </w:pPr>
      <w:r w:rsidRPr="005D63BF">
        <w:rPr>
          <w:rFonts w:ascii="Arial" w:eastAsia="Times New Roman" w:hAnsi="Arial" w:cs="Arial"/>
          <w:color w:val="000000"/>
          <w:sz w:val="20"/>
          <w:szCs w:val="20"/>
        </w:rPr>
        <w:t>5.</w:t>
      </w:r>
      <w:r w:rsidRPr="005D63BF">
        <w:rPr>
          <w:rFonts w:ascii="Times New Roman" w:eastAsia="Times New Roman" w:hAnsi="Times New Roman" w:cs="Times New Roman"/>
          <w:color w:val="000000"/>
          <w:sz w:val="14"/>
          <w:szCs w:val="14"/>
        </w:rPr>
        <w:t>     </w:t>
      </w:r>
      <w:r w:rsidRPr="005D63BF">
        <w:rPr>
          <w:rFonts w:ascii="Arial" w:eastAsia="Times New Roman" w:hAnsi="Arial" w:cs="Arial"/>
          <w:color w:val="000000"/>
          <w:sz w:val="20"/>
          <w:szCs w:val="20"/>
        </w:rPr>
        <w:t>The plaintiff claims -</w:t>
      </w:r>
    </w:p>
    <w:p w:rsidR="005D63BF" w:rsidRPr="005D63BF" w:rsidRDefault="005D63BF" w:rsidP="005D63BF">
      <w:pPr>
        <w:spacing w:before="100" w:line="240" w:lineRule="auto"/>
        <w:ind w:left="1080" w:hanging="360"/>
        <w:jc w:val="both"/>
        <w:rPr>
          <w:rFonts w:ascii="Calibri" w:eastAsia="Times New Roman" w:hAnsi="Calibri" w:cs="Calibri"/>
          <w:color w:val="000000"/>
        </w:rPr>
      </w:pPr>
      <w:r w:rsidRPr="005D63BF">
        <w:rPr>
          <w:rFonts w:ascii="Arial" w:eastAsia="Times New Roman" w:hAnsi="Arial" w:cs="Arial"/>
          <w:color w:val="000000"/>
          <w:sz w:val="20"/>
          <w:szCs w:val="20"/>
        </w:rPr>
        <w:t>1.</w:t>
      </w:r>
      <w:r w:rsidRPr="005D63BF">
        <w:rPr>
          <w:rFonts w:ascii="Times New Roman" w:eastAsia="Times New Roman" w:hAnsi="Times New Roman" w:cs="Times New Roman"/>
          <w:color w:val="000000"/>
          <w:sz w:val="14"/>
          <w:szCs w:val="14"/>
        </w:rPr>
        <w:t>     </w:t>
      </w:r>
      <w:proofErr w:type="gramStart"/>
      <w:r w:rsidRPr="005D63BF">
        <w:rPr>
          <w:rFonts w:ascii="Arial" w:eastAsia="Times New Roman" w:hAnsi="Arial" w:cs="Arial"/>
          <w:color w:val="000000"/>
          <w:sz w:val="20"/>
          <w:szCs w:val="20"/>
        </w:rPr>
        <w:t>dissolution</w:t>
      </w:r>
      <w:proofErr w:type="gramEnd"/>
      <w:r w:rsidRPr="005D63BF">
        <w:rPr>
          <w:rFonts w:ascii="Arial" w:eastAsia="Times New Roman" w:hAnsi="Arial" w:cs="Arial"/>
          <w:color w:val="000000"/>
          <w:sz w:val="20"/>
          <w:szCs w:val="20"/>
        </w:rPr>
        <w:t xml:space="preserve"> of the partnership;</w:t>
      </w:r>
    </w:p>
    <w:p w:rsidR="005D63BF" w:rsidRPr="005D63BF" w:rsidRDefault="005D63BF" w:rsidP="005D63BF">
      <w:pPr>
        <w:spacing w:before="100" w:line="240" w:lineRule="auto"/>
        <w:ind w:left="1080" w:hanging="360"/>
        <w:jc w:val="both"/>
        <w:rPr>
          <w:rFonts w:ascii="Calibri" w:eastAsia="Times New Roman" w:hAnsi="Calibri" w:cs="Calibri"/>
          <w:color w:val="000000"/>
        </w:rPr>
      </w:pPr>
      <w:r w:rsidRPr="005D63BF">
        <w:rPr>
          <w:rFonts w:ascii="Arial" w:eastAsia="Times New Roman" w:hAnsi="Arial" w:cs="Arial"/>
          <w:color w:val="000000"/>
          <w:sz w:val="20"/>
          <w:szCs w:val="20"/>
        </w:rPr>
        <w:t>2.</w:t>
      </w:r>
      <w:r w:rsidRPr="005D63BF">
        <w:rPr>
          <w:rFonts w:ascii="Times New Roman" w:eastAsia="Times New Roman" w:hAnsi="Times New Roman" w:cs="Times New Roman"/>
          <w:color w:val="000000"/>
          <w:sz w:val="14"/>
          <w:szCs w:val="14"/>
        </w:rPr>
        <w:t>     </w:t>
      </w:r>
      <w:proofErr w:type="gramStart"/>
      <w:r w:rsidRPr="005D63BF">
        <w:rPr>
          <w:rFonts w:ascii="Arial" w:eastAsia="Times New Roman" w:hAnsi="Arial" w:cs="Arial"/>
          <w:color w:val="000000"/>
          <w:sz w:val="20"/>
          <w:szCs w:val="20"/>
        </w:rPr>
        <w:t>that</w:t>
      </w:r>
      <w:proofErr w:type="gramEnd"/>
      <w:r w:rsidRPr="005D63BF">
        <w:rPr>
          <w:rFonts w:ascii="Arial" w:eastAsia="Times New Roman" w:hAnsi="Arial" w:cs="Arial"/>
          <w:color w:val="000000"/>
          <w:sz w:val="20"/>
          <w:szCs w:val="20"/>
        </w:rPr>
        <w:t xml:space="preserve"> accounts be taken;</w:t>
      </w:r>
    </w:p>
    <w:p w:rsidR="005D63BF" w:rsidRPr="005D63BF" w:rsidRDefault="005D63BF" w:rsidP="005D63BF">
      <w:pPr>
        <w:spacing w:before="100" w:line="240" w:lineRule="auto"/>
        <w:ind w:left="1080" w:hanging="360"/>
        <w:jc w:val="both"/>
        <w:rPr>
          <w:rFonts w:ascii="Calibri" w:eastAsia="Times New Roman" w:hAnsi="Calibri" w:cs="Calibri"/>
          <w:color w:val="000000"/>
        </w:rPr>
      </w:pPr>
      <w:r w:rsidRPr="005D63BF">
        <w:rPr>
          <w:rFonts w:ascii="Arial" w:eastAsia="Times New Roman" w:hAnsi="Arial" w:cs="Arial"/>
          <w:color w:val="000000"/>
          <w:sz w:val="20"/>
          <w:szCs w:val="20"/>
        </w:rPr>
        <w:t>3.</w:t>
      </w:r>
      <w:r w:rsidRPr="005D63BF">
        <w:rPr>
          <w:rFonts w:ascii="Times New Roman" w:eastAsia="Times New Roman" w:hAnsi="Times New Roman" w:cs="Times New Roman"/>
          <w:color w:val="000000"/>
          <w:sz w:val="14"/>
          <w:szCs w:val="14"/>
        </w:rPr>
        <w:t>     </w:t>
      </w:r>
      <w:proofErr w:type="gramStart"/>
      <w:r w:rsidRPr="005D63BF">
        <w:rPr>
          <w:rFonts w:ascii="Arial" w:eastAsia="Times New Roman" w:hAnsi="Arial" w:cs="Arial"/>
          <w:color w:val="000000"/>
          <w:sz w:val="20"/>
          <w:szCs w:val="20"/>
        </w:rPr>
        <w:t>that</w:t>
      </w:r>
      <w:proofErr w:type="gramEnd"/>
      <w:r w:rsidRPr="005D63BF">
        <w:rPr>
          <w:rFonts w:ascii="Arial" w:eastAsia="Times New Roman" w:hAnsi="Arial" w:cs="Arial"/>
          <w:color w:val="000000"/>
          <w:sz w:val="20"/>
          <w:szCs w:val="20"/>
        </w:rPr>
        <w:t xml:space="preserve"> a receiver be appointed.</w:t>
      </w:r>
    </w:p>
    <w:p w:rsidR="005D63BF" w:rsidRPr="005D63BF" w:rsidRDefault="005D63BF" w:rsidP="005D63BF">
      <w:pPr>
        <w:spacing w:before="100" w:line="240" w:lineRule="auto"/>
        <w:jc w:val="both"/>
        <w:rPr>
          <w:rFonts w:ascii="Calibri" w:eastAsia="Times New Roman" w:hAnsi="Calibri" w:cs="Calibri"/>
          <w:color w:val="000000"/>
        </w:rPr>
      </w:pPr>
      <w:proofErr w:type="gramStart"/>
      <w:r w:rsidRPr="005D63BF">
        <w:rPr>
          <w:rFonts w:ascii="Arial" w:eastAsia="Times New Roman" w:hAnsi="Arial" w:cs="Arial"/>
          <w:color w:val="000000"/>
          <w:sz w:val="20"/>
          <w:szCs w:val="20"/>
        </w:rPr>
        <w:t>( N.B</w:t>
      </w:r>
      <w:proofErr w:type="gramEnd"/>
      <w:r w:rsidRPr="005D63BF">
        <w:rPr>
          <w:rFonts w:ascii="Arial" w:eastAsia="Times New Roman" w:hAnsi="Arial" w:cs="Arial"/>
          <w:color w:val="000000"/>
          <w:sz w:val="20"/>
          <w:szCs w:val="20"/>
        </w:rPr>
        <w:t>.- In suit for the winding-up of any partnership, omit the claim for dissolution; and instead insert a paragraph stating the facts of the partnership having been dissolved.)</w:t>
      </w:r>
    </w:p>
    <w:sectPr w:rsidR="005D63BF" w:rsidRPr="005D6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3BF"/>
    <w:rsid w:val="005D63BF"/>
    <w:rsid w:val="00CB06FF"/>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3B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3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6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2</cp:revision>
  <dcterms:created xsi:type="dcterms:W3CDTF">2019-07-21T06:44:00Z</dcterms:created>
  <dcterms:modified xsi:type="dcterms:W3CDTF">2019-07-21T06:45:00Z</dcterms:modified>
</cp:coreProperties>
</file>